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8959" w14:textId="666858C0" w:rsidR="00EF29C0" w:rsidRPr="00EF29C0" w:rsidRDefault="00EF29C0" w:rsidP="00EF29C0">
      <w:pPr>
        <w:spacing w:after="120" w:line="360" w:lineRule="auto"/>
        <w:ind w:left="567" w:right="1695"/>
        <w:rPr>
          <w:rFonts w:ascii="Arial" w:hAnsi="Arial" w:cs="Arial"/>
          <w:b/>
          <w:bCs/>
          <w:sz w:val="28"/>
          <w:szCs w:val="28"/>
        </w:rPr>
      </w:pPr>
      <w:r>
        <w:rPr>
          <w:rFonts w:ascii="Arial" w:hAnsi="Arial"/>
          <w:b/>
          <w:sz w:val="28"/>
        </w:rPr>
        <w:t xml:space="preserve">Nowy zaczepiany zestaw uprawowo-siewny AMAZONE Cirrus 8004-2C Grand ze zbiornikiem trzykomorowym </w:t>
      </w:r>
    </w:p>
    <w:p w14:paraId="6B777426" w14:textId="65C93156" w:rsidR="00EF29C0" w:rsidRDefault="00EF29C0" w:rsidP="00921FE3">
      <w:pPr>
        <w:spacing w:after="120" w:line="360" w:lineRule="auto"/>
        <w:ind w:left="567" w:right="1695"/>
        <w:rPr>
          <w:rFonts w:ascii="Arial" w:eastAsia="Arial" w:hAnsi="Arial" w:cs="Arial"/>
        </w:rPr>
      </w:pPr>
    </w:p>
    <w:p w14:paraId="6AEE8775" w14:textId="09CE323F" w:rsidR="00EF29C0" w:rsidRDefault="00EF29C0" w:rsidP="004A4E71">
      <w:pPr>
        <w:spacing w:after="120" w:line="360" w:lineRule="auto"/>
        <w:ind w:left="567" w:right="1695"/>
        <w:rPr>
          <w:rFonts w:ascii="Arial" w:eastAsia="Arial" w:hAnsi="Arial" w:cs="Arial"/>
        </w:rPr>
      </w:pPr>
      <w:r>
        <w:rPr>
          <w:rFonts w:ascii="Arial" w:hAnsi="Arial"/>
        </w:rPr>
        <w:t>Wraz z nowym Cirrus 8004-2C Grand AMAZONE rozszerza gamę wydajnych siewników wielkopowierzchniowych Cirrus Grand o wersję 8 m. Zaczepiany zestaw uprawowo-siewny jest idealnym rozwiązaniem dla dużych gospodarstw rolnych i usługodawców dysponujących ciągnikami o mocy od 280 KM. Dzięki precyzji i elastyczności podczas jednoczesnego wysiewu różnych produktów z nowego trzykomorowego zbiornika, Cirrus Grand spełnia wymagania szerokiej gamy procesów siewu.</w:t>
      </w:r>
    </w:p>
    <w:p w14:paraId="66ADBA19" w14:textId="77777777" w:rsidR="001419F2" w:rsidRDefault="001419F2" w:rsidP="004A4E71">
      <w:pPr>
        <w:spacing w:after="120" w:line="360" w:lineRule="auto"/>
        <w:ind w:left="567" w:right="1695"/>
        <w:rPr>
          <w:rFonts w:ascii="Arial" w:eastAsia="Arial" w:hAnsi="Arial" w:cs="Arial"/>
        </w:rPr>
      </w:pPr>
    </w:p>
    <w:p w14:paraId="52820B1F" w14:textId="6E0EAFCD" w:rsidR="00D176E7" w:rsidRPr="00EF29C0" w:rsidRDefault="0032713A" w:rsidP="00D176E7">
      <w:pPr>
        <w:spacing w:after="120" w:line="360" w:lineRule="auto"/>
        <w:ind w:left="567" w:right="1695"/>
        <w:rPr>
          <w:rFonts w:ascii="Arial" w:eastAsia="Arial" w:hAnsi="Arial" w:cs="Arial"/>
          <w:b/>
          <w:bCs/>
        </w:rPr>
      </w:pPr>
      <w:r>
        <w:rPr>
          <w:rFonts w:ascii="Arial" w:hAnsi="Arial"/>
          <w:b/>
        </w:rPr>
        <w:t>Nowość: Trzykomorowy zbiornik dla pionierskich metod uprawy</w:t>
      </w:r>
    </w:p>
    <w:p w14:paraId="61F1915B" w14:textId="627A9238" w:rsidR="00D176E7" w:rsidRDefault="00D176E7" w:rsidP="00D176E7">
      <w:pPr>
        <w:spacing w:after="120" w:line="360" w:lineRule="auto"/>
        <w:ind w:left="567" w:right="1695"/>
        <w:rPr>
          <w:rFonts w:ascii="Arial" w:eastAsia="Arial" w:hAnsi="Arial" w:cs="Arial"/>
          <w:color w:val="FF0000"/>
        </w:rPr>
      </w:pPr>
      <w:r>
        <w:rPr>
          <w:rFonts w:ascii="Arial" w:hAnsi="Arial"/>
        </w:rPr>
        <w:t xml:space="preserve">Kluczową cechą jest nowy trzykomorowy zbiornik o całkowitej pojemności wynoszącej 5900 litrów. Połączenie trzech komór w jednym zbiorniku zapewnia dużą elastyczność i łatwy dostęp dla użytkownika. Urządzenie ma możliwość indywidualnego dozowania nawet trzech różnych produktów w stosunku 40:50:10. Na przykład rzepak, nawóz i środki przeciwko ślimakom mogą być aplikowane w jednym przejeździe przy użyciu metody single-shoot. Można też połączyć wysiew nasion pszenicy z jednoczesnym zastosowaniem nawozu i mikrogranulatu. Wszystkie produkty są precyzyjnie dozowane do bruzdy siewnej w jednym punkcie, co zapewnia wydajną aplikację. </w:t>
      </w:r>
    </w:p>
    <w:p w14:paraId="2CF1C793" w14:textId="77777777" w:rsidR="00D176E7" w:rsidRDefault="00D176E7" w:rsidP="004A4E71">
      <w:pPr>
        <w:spacing w:after="120" w:line="360" w:lineRule="auto"/>
        <w:ind w:left="567" w:right="1695"/>
        <w:rPr>
          <w:rFonts w:ascii="Arial" w:eastAsia="Arial" w:hAnsi="Arial" w:cs="Arial"/>
        </w:rPr>
      </w:pPr>
    </w:p>
    <w:p w14:paraId="031AA222" w14:textId="08976C1B" w:rsidR="00CA7EF0" w:rsidRPr="00CA7EF0" w:rsidRDefault="00F135E0" w:rsidP="00CA7EF0">
      <w:pPr>
        <w:spacing w:after="120" w:line="360" w:lineRule="auto"/>
        <w:ind w:left="567" w:right="1695"/>
        <w:rPr>
          <w:rFonts w:ascii="Arial" w:eastAsia="Arial" w:hAnsi="Arial" w:cs="Arial"/>
          <w:b/>
          <w:bCs/>
        </w:rPr>
      </w:pPr>
      <w:r>
        <w:rPr>
          <w:rFonts w:ascii="Arial" w:hAnsi="Arial"/>
          <w:b/>
        </w:rPr>
        <w:t>Rozwiązania dla nowoczesnego rolnictwa – Nowość: Rozstawa rzędów 12,5 cm</w:t>
      </w:r>
    </w:p>
    <w:p w14:paraId="47FDC4D1" w14:textId="0FDCEDC1" w:rsidR="00EF29C0" w:rsidRDefault="00C6496F" w:rsidP="00EF29C0">
      <w:pPr>
        <w:spacing w:after="120" w:line="360" w:lineRule="auto"/>
        <w:ind w:left="567" w:right="1695"/>
        <w:rPr>
          <w:rFonts w:ascii="Arial" w:eastAsia="Arial" w:hAnsi="Arial" w:cs="Arial"/>
        </w:rPr>
      </w:pPr>
      <w:r>
        <w:rPr>
          <w:rFonts w:ascii="Arial" w:hAnsi="Arial"/>
        </w:rPr>
        <w:t xml:space="preserve">Duża głowica rozdzielacza w wersji Smart plus zapewnia optymalny rozdział poprzeczny. Jest ona wyposażona w funkcję przełączania rzędów i gwarantuje oszczędność materiału siewnego i nawozu na uwrociach i klinach, co doskonale spełnia wymogi zrównoważonego rozwoju. Włączanie ścieżek przejazdowych </w:t>
      </w:r>
      <w:r>
        <w:rPr>
          <w:rFonts w:ascii="Arial" w:hAnsi="Arial"/>
        </w:rPr>
        <w:lastRenderedPageBreak/>
        <w:t>odbywa się symetrycznie, asymetrycznie lub elastycznie i jest obsługiwane w komfortowy dla użytkownika sposób na terminalu ISOBUS. Głowica rozdzielacza dostosowuje się automatycznie. Ten inteligentny system oznacza, że szerokość robocza siewnika jest niezależna od danego systemu ścieżek przejazdowych. Szczególnie przydatna jest funkcja dezaktywacji poszczególnych rzędów. W ten sposób na przykład rzepak można siać przy podwójnym rozstawie rzędów.</w:t>
      </w:r>
      <w:r>
        <w:rPr>
          <w:rFonts w:ascii="Arial" w:hAnsi="Arial"/>
        </w:rPr>
        <w:br/>
        <w:t>Cirrus 8004-2C Grand korzysta również z dodatkowych rozstawów rzędów. Oprócz klasycznego rozstawu rzędów wynoszącego 16,6 cm, można również wybrać węższy rozstaw 12,5 cm, który jest szczególnie odpowiedni do siewu wiosennego i gospodarstw o dużej presji chwastów. Wąski rozstaw rzędów pozwala uprawom szybciej zakrywać glebę, co ogranicza wschody chwastów. Prowadzi to do czystszych upraw i w najlepszym przypadku, ogranicza stosowanie herbicydów.</w:t>
      </w:r>
    </w:p>
    <w:p w14:paraId="285B853D" w14:textId="77777777" w:rsidR="00112ED1" w:rsidRDefault="00112ED1" w:rsidP="00EF29C0">
      <w:pPr>
        <w:spacing w:after="120" w:line="360" w:lineRule="auto"/>
        <w:ind w:left="567" w:right="1695"/>
        <w:rPr>
          <w:rFonts w:ascii="Arial" w:eastAsia="Arial" w:hAnsi="Arial" w:cs="Arial"/>
        </w:rPr>
      </w:pPr>
    </w:p>
    <w:p w14:paraId="5B222EAA" w14:textId="77777777" w:rsidR="00112ED1" w:rsidRDefault="00112ED1" w:rsidP="00112ED1">
      <w:pPr>
        <w:spacing w:after="120" w:line="360" w:lineRule="auto"/>
        <w:ind w:left="567" w:right="1695"/>
        <w:rPr>
          <w:rFonts w:ascii="Arial" w:hAnsi="Arial" w:cs="Arial"/>
          <w:bCs/>
        </w:rPr>
      </w:pPr>
      <w:r>
        <w:rPr>
          <w:rFonts w:ascii="Arial Unicode MS" w:hAnsi="Arial Unicode MS"/>
          <w:noProof/>
        </w:rPr>
        <w:drawing>
          <wp:inline distT="0" distB="0" distL="0" distR="0" wp14:anchorId="475E5F86" wp14:editId="2999CDA5">
            <wp:extent cx="4557023" cy="2902857"/>
            <wp:effectExtent l="0" t="0" r="0" b="0"/>
            <wp:docPr id="1505004278" name="Grafik 5" descr="Ein Bild, das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04278" name="Grafik 5" descr="Ein Bild, das drauß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7591" cy="2903219"/>
                    </a:xfrm>
                    <a:prstGeom prst="rect">
                      <a:avLst/>
                    </a:prstGeom>
                    <a:noFill/>
                    <a:ln>
                      <a:noFill/>
                    </a:ln>
                  </pic:spPr>
                </pic:pic>
              </a:graphicData>
            </a:graphic>
          </wp:inline>
        </w:drawing>
      </w:r>
    </w:p>
    <w:p w14:paraId="49651EE0" w14:textId="390DFE9B" w:rsidR="00112ED1" w:rsidRPr="00112ED1" w:rsidRDefault="00112ED1" w:rsidP="00112ED1">
      <w:pPr>
        <w:spacing w:after="120" w:line="360" w:lineRule="auto"/>
        <w:ind w:left="567" w:right="1695"/>
        <w:rPr>
          <w:rFonts w:ascii="Arial" w:hAnsi="Arial" w:cs="Arial"/>
          <w:bCs/>
          <w:i/>
          <w:iCs/>
          <w:sz w:val="22"/>
          <w:szCs w:val="22"/>
        </w:rPr>
      </w:pPr>
      <w:r>
        <w:rPr>
          <w:rFonts w:ascii="Arial" w:hAnsi="Arial"/>
          <w:i/>
          <w:sz w:val="22"/>
        </w:rPr>
        <w:t xml:space="preserve">Schemat przełączania rzędów głowicy rozdzielającej Smart plus. </w:t>
      </w:r>
      <w:r>
        <w:rPr>
          <w:rFonts w:ascii="Arial" w:hAnsi="Arial"/>
          <w:i/>
          <w:sz w:val="22"/>
        </w:rPr>
        <w:br/>
        <w:t>Po lewej: Linia nasion została otwarta. Prawa strona: Nasiona krążą w recyrkulacji, powietrze wydostaje się przez przewód nasienny zamknięty dla nasion.</w:t>
      </w:r>
    </w:p>
    <w:p w14:paraId="41014F14" w14:textId="235060A8" w:rsidR="00FF3843" w:rsidRPr="00EF29C0" w:rsidRDefault="00E216E2" w:rsidP="00FF3843">
      <w:pPr>
        <w:spacing w:after="120" w:line="360" w:lineRule="auto"/>
        <w:ind w:left="567" w:right="1695"/>
        <w:rPr>
          <w:rFonts w:ascii="Arial" w:hAnsi="Arial" w:cs="Arial"/>
          <w:b/>
          <w:bCs/>
        </w:rPr>
      </w:pPr>
      <w:r>
        <w:rPr>
          <w:rFonts w:ascii="Arial" w:hAnsi="Arial"/>
          <w:b/>
        </w:rPr>
        <w:lastRenderedPageBreak/>
        <w:t>AutoPoint: Optymalizacja czasu przełączania dla dobrej higieny pola</w:t>
      </w:r>
    </w:p>
    <w:p w14:paraId="6A439671" w14:textId="77777777" w:rsidR="00FF3843" w:rsidRDefault="00FF3843" w:rsidP="00FF3843">
      <w:pPr>
        <w:spacing w:after="120" w:line="360" w:lineRule="auto"/>
        <w:ind w:left="567" w:right="1695"/>
        <w:rPr>
          <w:rFonts w:ascii="Arial" w:hAnsi="Arial" w:cs="Arial"/>
          <w:bCs/>
        </w:rPr>
      </w:pPr>
      <w:r>
        <w:rPr>
          <w:rFonts w:ascii="Arial" w:hAnsi="Arial"/>
        </w:rPr>
        <w:t xml:space="preserve">Dzięki automatycznemu systemowi pomiarowemu AutoPoint, inteligentne rozwiązanie do określania czasów włączania/wyłączania jest teraz dostępne również w serii Cirrus 04 Grand. Czujnik na redlicy określa czas transportu nasion z dozownika do redlicy i automatycznie dostosowuje punkty włączenia i wyłączenia systemu. Technologia ta stale poprawia czasy Section Control i zwiększa precyzję podczas siewu. Efektem jest redukcja do minimum omijaków i nakładek, co przyczynia się do dobrej higieny pola. </w:t>
      </w:r>
    </w:p>
    <w:p w14:paraId="246791FD" w14:textId="77777777" w:rsidR="00FF3843" w:rsidRPr="00EF29C0" w:rsidRDefault="00FF3843" w:rsidP="00FF3843">
      <w:pPr>
        <w:spacing w:after="120" w:line="360" w:lineRule="auto"/>
        <w:ind w:left="567" w:right="1695"/>
        <w:rPr>
          <w:rFonts w:ascii="Arial" w:hAnsi="Arial" w:cs="Arial"/>
          <w:bCs/>
        </w:rPr>
      </w:pPr>
    </w:p>
    <w:p w14:paraId="5B5EA743" w14:textId="77777777" w:rsidR="00EF29C0" w:rsidRPr="00EF29C0" w:rsidRDefault="00EF29C0" w:rsidP="00EF29C0">
      <w:pPr>
        <w:spacing w:after="120" w:line="360" w:lineRule="auto"/>
        <w:ind w:left="567" w:right="1695"/>
        <w:rPr>
          <w:rFonts w:ascii="Arial" w:eastAsia="Arial" w:hAnsi="Arial" w:cs="Arial"/>
          <w:b/>
          <w:bCs/>
        </w:rPr>
      </w:pPr>
      <w:r>
        <w:rPr>
          <w:rFonts w:ascii="Arial" w:hAnsi="Arial"/>
          <w:b/>
        </w:rPr>
        <w:t>Włóka Crushboard i koła kopiujące zwiększają różnorodność narzędzi przednich</w:t>
      </w:r>
    </w:p>
    <w:p w14:paraId="7174E4E5" w14:textId="521F4D46" w:rsidR="00EF29C0" w:rsidRDefault="00EF29C0" w:rsidP="00EF29C0">
      <w:pPr>
        <w:spacing w:after="120" w:line="360" w:lineRule="auto"/>
        <w:ind w:left="567" w:right="1695"/>
        <w:rPr>
          <w:rFonts w:ascii="Arial" w:eastAsia="Arial" w:hAnsi="Arial" w:cs="Arial"/>
        </w:rPr>
      </w:pPr>
      <w:r>
        <w:rPr>
          <w:rFonts w:ascii="Arial" w:hAnsi="Arial"/>
        </w:rPr>
        <w:t xml:space="preserve">Oprócz przedniego wału oponowego T-Pack, dostępne są nowe przednie narzędzia dla Cirrus 04 Grand. Włóka Crushboard z zewnętrznymi kołami kopiującymi została specjalnie zaprojektowana dla gospodarstw o ciężkich lub zbrylonych glebach. Włóka Crushboard wyrównuje powierzchnię, rozbija grudy i zapewnia równe podłoże siewne, szczególnie po orce lub wstepnych pracach przygotowawczych. Koła kopiujące na zewnątrz maszyny zapewniają płynne prowadzenie i zapobiegają zapadaniu się wysięgników w ziemię. Dla gospodarstw, które wykonują pełną uprawę przedsiewną przed, Cirrus Grand jest również dostępny z kołami kopiującymi przed talerzami. Można zatem zrezygnować z narzędzia przedniego. </w:t>
      </w:r>
    </w:p>
    <w:p w14:paraId="17D9F7A5" w14:textId="77777777" w:rsidR="00EF29C0" w:rsidRPr="00EF29C0" w:rsidRDefault="00EF29C0" w:rsidP="00EF29C0">
      <w:pPr>
        <w:spacing w:after="120" w:line="360" w:lineRule="auto"/>
        <w:ind w:left="567" w:right="1695"/>
        <w:rPr>
          <w:rFonts w:ascii="Arial" w:hAnsi="Arial" w:cs="Arial"/>
          <w:bCs/>
        </w:rPr>
      </w:pPr>
    </w:p>
    <w:p w14:paraId="1FFE2C04" w14:textId="1F2B3934" w:rsidR="00EF29C0" w:rsidRPr="00EF29C0" w:rsidRDefault="00920760" w:rsidP="00EF29C0">
      <w:pPr>
        <w:spacing w:after="120" w:line="360" w:lineRule="auto"/>
        <w:ind w:left="567" w:right="1695"/>
        <w:rPr>
          <w:rFonts w:ascii="Arial" w:hAnsi="Arial" w:cs="Arial"/>
          <w:b/>
          <w:bCs/>
        </w:rPr>
      </w:pPr>
      <w:r>
        <w:rPr>
          <w:rFonts w:ascii="Arial" w:hAnsi="Arial"/>
          <w:b/>
        </w:rPr>
        <w:t xml:space="preserve">Opcjonalna hydraulika pokładowa i podgrzewanie powietrza </w:t>
      </w:r>
    </w:p>
    <w:p w14:paraId="74EB5C55" w14:textId="3B79FE48" w:rsidR="00EF29C0" w:rsidRDefault="00EF29C0" w:rsidP="00EF29C0">
      <w:pPr>
        <w:spacing w:after="120" w:line="360" w:lineRule="auto"/>
        <w:ind w:left="567" w:right="1695"/>
        <w:rPr>
          <w:rFonts w:ascii="Arial" w:hAnsi="Arial" w:cs="Arial"/>
          <w:bCs/>
        </w:rPr>
      </w:pPr>
      <w:r>
        <w:rPr>
          <w:rFonts w:ascii="Arial" w:hAnsi="Arial"/>
        </w:rPr>
        <w:t>Kolejną zaletą jest opcjonalnie dostępna hydraulika pokładowa z pompą na WOM. Dzięki temu maszyny mogą być obsługiwane nawet przez ciągniki o słabej hydraulice. W warunkach wilgotnego powietrza opcjonalny system wstępnego podgrzewania powietrza zapewnia bezawaryjną pracę. Zwiększa temperaturę w strumieniu tłoczenia o około 8°C i zmniejsza kondensację, co zapobiega przywieraniu zapraw nasiennych lub pyłu nawozowego.</w:t>
      </w:r>
    </w:p>
    <w:p w14:paraId="724B9D92" w14:textId="77777777" w:rsidR="005B70E0" w:rsidRDefault="005B70E0" w:rsidP="00EF29C0">
      <w:pPr>
        <w:spacing w:after="120" w:line="360" w:lineRule="auto"/>
        <w:ind w:left="567" w:right="1695"/>
        <w:rPr>
          <w:rFonts w:ascii="Arial" w:hAnsi="Arial" w:cs="Arial"/>
          <w:bCs/>
        </w:rPr>
      </w:pPr>
    </w:p>
    <w:p w14:paraId="53A389FB" w14:textId="19BF54D0" w:rsidR="005B70E0" w:rsidRPr="004E2A66" w:rsidRDefault="005B70E0" w:rsidP="00EF29C0">
      <w:pPr>
        <w:spacing w:after="120" w:line="360" w:lineRule="auto"/>
        <w:ind w:left="567" w:right="1695"/>
        <w:rPr>
          <w:rFonts w:ascii="Arial" w:hAnsi="Arial" w:cs="Arial"/>
          <w:b/>
        </w:rPr>
      </w:pPr>
      <w:r>
        <w:rPr>
          <w:rFonts w:ascii="Arial" w:hAnsi="Arial"/>
          <w:b/>
        </w:rPr>
        <w:t>Aktualizacje dostępne również dla wersji 9 m</w:t>
      </w:r>
    </w:p>
    <w:p w14:paraId="62BCCBF1" w14:textId="6F15A7C6" w:rsidR="005B70E0" w:rsidRDefault="00674343" w:rsidP="00EF29C0">
      <w:pPr>
        <w:spacing w:after="120" w:line="360" w:lineRule="auto"/>
        <w:ind w:left="567" w:right="1695"/>
        <w:rPr>
          <w:rFonts w:ascii="Arial" w:hAnsi="Arial" w:cs="Arial"/>
          <w:bCs/>
        </w:rPr>
      </w:pPr>
      <w:r>
        <w:rPr>
          <w:rFonts w:ascii="Arial" w:hAnsi="Arial"/>
        </w:rPr>
        <w:t xml:space="preserve">Nowe aktualizacje są teraz dostępne również jako opcja dla Cirrus 9004-2C Grand o szerokości roboczej 9 m. Nowe warianty sprzętu znacznie zwiększają wydajność i efektywność. </w:t>
      </w:r>
    </w:p>
    <w:p w14:paraId="65A35525" w14:textId="5ACC6F7E" w:rsidR="005B70E0" w:rsidRDefault="005B70E0">
      <w:pPr>
        <w:rPr>
          <w:rFonts w:ascii="Arial" w:hAnsi="Arial" w:cs="Arial"/>
          <w:bCs/>
          <w:sz w:val="22"/>
          <w:szCs w:val="22"/>
        </w:rPr>
      </w:pPr>
    </w:p>
    <w:p w14:paraId="41409E21" w14:textId="77777777" w:rsidR="00EF29C0" w:rsidRDefault="00EF29C0" w:rsidP="00EF29C0">
      <w:pPr>
        <w:spacing w:after="120" w:line="360" w:lineRule="auto"/>
        <w:ind w:left="567" w:right="1695"/>
        <w:rPr>
          <w:rFonts w:ascii="Arial" w:hAnsi="Arial" w:cs="Arial"/>
          <w:bCs/>
          <w:sz w:val="22"/>
          <w:szCs w:val="22"/>
        </w:rPr>
      </w:pPr>
    </w:p>
    <w:p w14:paraId="1AE5191B" w14:textId="6F26BEB0" w:rsidR="00DE5997" w:rsidRDefault="00DE5997" w:rsidP="00EF29C0">
      <w:pPr>
        <w:spacing w:after="120" w:line="360" w:lineRule="auto"/>
        <w:ind w:left="567" w:right="1695"/>
        <w:rPr>
          <w:rFonts w:ascii="Arial" w:hAnsi="Arial" w:cs="Arial"/>
          <w:bCs/>
          <w:sz w:val="22"/>
          <w:szCs w:val="22"/>
        </w:rPr>
      </w:pPr>
      <w:r>
        <w:rPr>
          <w:rFonts w:ascii="Arial" w:hAnsi="Arial"/>
          <w:noProof/>
          <w:sz w:val="22"/>
        </w:rPr>
        <w:drawing>
          <wp:inline distT="0" distB="0" distL="0" distR="0" wp14:anchorId="2E80E4DE" wp14:editId="70BBF722">
            <wp:extent cx="5400000" cy="4062375"/>
            <wp:effectExtent l="0" t="0" r="0" b="0"/>
            <wp:docPr id="14406958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62375"/>
                    </a:xfrm>
                    <a:prstGeom prst="rect">
                      <a:avLst/>
                    </a:prstGeom>
                    <a:noFill/>
                    <a:ln>
                      <a:noFill/>
                    </a:ln>
                  </pic:spPr>
                </pic:pic>
              </a:graphicData>
            </a:graphic>
          </wp:inline>
        </w:drawing>
      </w:r>
    </w:p>
    <w:p w14:paraId="4189FC3E" w14:textId="667D77F2" w:rsidR="00DE5997" w:rsidRDefault="00DE5997" w:rsidP="00EF29C0">
      <w:pPr>
        <w:spacing w:after="120" w:line="360" w:lineRule="auto"/>
        <w:ind w:left="567" w:right="1695"/>
        <w:rPr>
          <w:rFonts w:ascii="Arial" w:hAnsi="Arial" w:cs="Arial"/>
          <w:bCs/>
          <w:sz w:val="22"/>
          <w:szCs w:val="22"/>
        </w:rPr>
      </w:pPr>
      <w:r>
        <w:rPr>
          <w:rFonts w:ascii="Arial" w:hAnsi="Arial"/>
          <w:sz w:val="22"/>
        </w:rPr>
        <w:t>Cirrus 8004-2C Grand łączy elastyczność, precyzję i siłę uderzenia w jednej maszynie – dostosowanej do wymagań nowoczesnego rolnictwa.</w:t>
      </w:r>
    </w:p>
    <w:p w14:paraId="630B27C4" w14:textId="77777777" w:rsidR="007639FE" w:rsidRDefault="007639FE" w:rsidP="007639FE">
      <w:pPr>
        <w:spacing w:after="120" w:line="360" w:lineRule="auto"/>
        <w:ind w:left="567" w:right="1695"/>
        <w:rPr>
          <w:rFonts w:ascii="Arial" w:hAnsi="Arial" w:cs="Arial"/>
          <w:bCs/>
        </w:rPr>
      </w:pPr>
    </w:p>
    <w:p w14:paraId="3E01780C" w14:textId="77777777" w:rsidR="007639FE" w:rsidRDefault="007639FE" w:rsidP="007639FE">
      <w:pPr>
        <w:spacing w:after="120" w:line="360" w:lineRule="auto"/>
        <w:ind w:left="567" w:right="1695"/>
        <w:rPr>
          <w:rFonts w:ascii="Arial" w:hAnsi="Arial" w:cs="Arial"/>
          <w:bCs/>
        </w:rPr>
      </w:pPr>
    </w:p>
    <w:p w14:paraId="59674923" w14:textId="77777777" w:rsidR="004A4E71" w:rsidRDefault="004A4E71">
      <w:pPr>
        <w:rPr>
          <w:rFonts w:ascii="Arial" w:hAnsi="Arial" w:cs="Arial"/>
          <w:bCs/>
        </w:rPr>
      </w:pPr>
      <w:r>
        <w:br w:type="page"/>
      </w:r>
    </w:p>
    <w:p w14:paraId="6A6DA951"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Ilustracje, treść i dane techniczne są niezobowiązujące i mogą odbiegać od rzeczywistego wyposażenia. Stosuj się do obowiązujących na terenie danego kraju przepisów drogowych, włącznie z koniecznością uzyskania odpowiedniego zezwolenia. Należy sprawdzić dopuszczalne obciążenia osi i masę całkowitą ciągnika. Niektóre z podanych możliwości konfiguracji nie są dostępne w przypadku niektórych ciągników.</w:t>
      </w:r>
    </w:p>
    <w:p w14:paraId="0C056DF5" w14:textId="77777777" w:rsidR="00A42ED2" w:rsidRDefault="00A42ED2" w:rsidP="00A42ED2">
      <w:pPr>
        <w:spacing w:after="120" w:line="360" w:lineRule="auto"/>
        <w:ind w:left="567" w:right="1695"/>
        <w:rPr>
          <w:rFonts w:ascii="Arial" w:hAnsi="Arial" w:cs="Arial"/>
          <w:bCs/>
        </w:rPr>
      </w:pPr>
    </w:p>
    <w:p w14:paraId="4758083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14:paraId="173F6F36" w14:textId="731608B8"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Zarządzana przez właścicieli firma zatrudnia ponad 2500 osób w dziewięciu różnych zakładach produkcyjnych. Asortyment maszyn rolniczych obejmuje urządzenia do uprawy gleby, siewniki, rozsiewacze nawozów, opryskiwacze polowe i pielniki. Z uwagi na swoje doświadczenie firma AMAZONE jest dziś specjalistą w rolnictwie w zakresie „inteligentnej uprawy roślin”. Więcej informacji: </w:t>
      </w:r>
      <w:hyperlink r:id="rId10" w:history="1">
        <w:r w:rsidR="009E2F95" w:rsidRPr="009C38A3">
          <w:rPr>
            <w:rStyle w:val="Hyperlink"/>
            <w:rFonts w:ascii="Arial" w:hAnsi="Arial"/>
            <w:sz w:val="20"/>
          </w:rPr>
          <w:t>www.amazone.pl</w:t>
        </w:r>
      </w:hyperlink>
    </w:p>
    <w:p w14:paraId="779A268F"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FC621C6" wp14:editId="1F0AA371">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2CD8ED" wp14:editId="318AE2C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9B3E5" wp14:editId="32E7315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5D4FBD" wp14:editId="18C9042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2B0A3EE" wp14:editId="7D8DCCE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940A07">
      <w:headerReference w:type="default" r:id="rId26"/>
      <w:footerReference w:type="default" r:id="rId27"/>
      <w:pgSz w:w="11901" w:h="16840" w:code="9"/>
      <w:pgMar w:top="1985" w:right="567" w:bottom="2127"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A43E" w14:textId="77777777" w:rsidR="00EF29C0" w:rsidRDefault="00EF29C0">
      <w:r>
        <w:separator/>
      </w:r>
    </w:p>
  </w:endnote>
  <w:endnote w:type="continuationSeparator" w:id="0">
    <w:p w14:paraId="59769457" w14:textId="77777777" w:rsidR="00EF29C0" w:rsidRDefault="00E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F141"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489A6D4" wp14:editId="0FD2004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3225A3"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9A6D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1B3225A3" w14:textId="77777777" w:rsidR="005E0980" w:rsidRPr="0093254A" w:rsidRDefault="005E0980" w:rsidP="006F7755">
                    <w:pPr>
                      <w:ind w:right="57"/>
                      <w:jc w:val="right"/>
                      <w:rPr>
                        <w:sz w:val="20"/>
                        <w:rFonts w:ascii="Arial" w:hAnsi="Arial"/>
                      </w:rPr>
                    </w:pPr>
                    <w:r>
                      <w:rPr>
                        <w:sz w:val="20"/>
                        <w:rFonts w:ascii="Arial" w:hAnsi="Arial"/>
                      </w:rPr>
                      <w:t xml:space="preserve">Strona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z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660DDBD" wp14:editId="4D27558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86F2F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9081864" wp14:editId="469CAF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4F448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3F4C0AC" wp14:editId="5F90416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Niemcy</w:t>
                          </w:r>
                        </w:p>
                        <w:p w14:paraId="1BB2469A" w14:textId="5549B458" w:rsidR="005E0980" w:rsidRPr="00D744EF" w:rsidRDefault="005E0980" w:rsidP="006F7755">
                          <w:pPr>
                            <w:spacing w:line="280" w:lineRule="exact"/>
                            <w:rPr>
                              <w:rFonts w:ascii="Arial" w:hAnsi="Arial"/>
                              <w:spacing w:val="2"/>
                              <w:sz w:val="20"/>
                            </w:rPr>
                          </w:pPr>
                          <w:r>
                            <w:rPr>
                              <w:rFonts w:ascii="Arial" w:hAnsi="Arial"/>
                              <w:sz w:val="20"/>
                            </w:rPr>
                            <w:t>Telefon +49 (0)5405 501-0 ∙ amazone@amazone.</w:t>
                          </w:r>
                          <w:r w:rsidR="009E2F95">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4C0AC"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Niemcy</w:t>
                    </w:r>
                  </w:p>
                  <w:p w14:paraId="1BB2469A" w14:textId="5549B458" w:rsidR="005E0980" w:rsidRPr="00D744EF" w:rsidRDefault="005E0980" w:rsidP="006F7755">
                    <w:pPr>
                      <w:spacing w:line="280" w:lineRule="exact"/>
                      <w:rPr>
                        <w:rFonts w:ascii="Arial" w:hAnsi="Arial"/>
                        <w:spacing w:val="2"/>
                        <w:sz w:val="20"/>
                      </w:rPr>
                    </w:pPr>
                    <w:r>
                      <w:rPr>
                        <w:rFonts w:ascii="Arial" w:hAnsi="Arial"/>
                        <w:sz w:val="20"/>
                      </w:rPr>
                      <w:t>Telefon +49 (0)5405 501-0 ∙ amazone@amazone.</w:t>
                    </w:r>
                    <w:r w:rsidR="009E2F95">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6975" w14:textId="77777777" w:rsidR="00EF29C0" w:rsidRDefault="00EF29C0">
      <w:r>
        <w:separator/>
      </w:r>
    </w:p>
  </w:footnote>
  <w:footnote w:type="continuationSeparator" w:id="0">
    <w:p w14:paraId="7A0AF191" w14:textId="77777777" w:rsidR="00EF29C0" w:rsidRDefault="00E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679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46D182A" wp14:editId="0844BD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8F73C" w14:textId="51B5C9DD"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Komunikat prasowy – marzec 2025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46D182A"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C28F73C" w14:textId="51B5C9DD"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Komunikat prasowy – marzec 2025 r.</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028B033" wp14:editId="43FC768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8F0A5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75C2FB9" wp14:editId="369FB0C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941729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74CF98A" wp14:editId="4F0DEEA9">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8B917A"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Komunikat </w:t>
                          </w:r>
                          <w:r>
                            <w:rPr>
                              <w:rFonts w:ascii="Arial" w:hAnsi="Arial"/>
                              <w:b/>
                              <w:color w:val="FFFFFF"/>
                              <w:sz w:val="26"/>
                            </w:rPr>
                            <w:t>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CF98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8B917A"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Komunikat prasowy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C0"/>
    <w:rsid w:val="000008BF"/>
    <w:rsid w:val="0000280B"/>
    <w:rsid w:val="00003E4F"/>
    <w:rsid w:val="000047C6"/>
    <w:rsid w:val="000055DA"/>
    <w:rsid w:val="0000569A"/>
    <w:rsid w:val="00005750"/>
    <w:rsid w:val="000057B1"/>
    <w:rsid w:val="00005A76"/>
    <w:rsid w:val="00006782"/>
    <w:rsid w:val="00013C90"/>
    <w:rsid w:val="000148C6"/>
    <w:rsid w:val="00016601"/>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B72"/>
    <w:rsid w:val="00052915"/>
    <w:rsid w:val="00053599"/>
    <w:rsid w:val="0005389A"/>
    <w:rsid w:val="00054904"/>
    <w:rsid w:val="000558D6"/>
    <w:rsid w:val="00056589"/>
    <w:rsid w:val="00057042"/>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6A4"/>
    <w:rsid w:val="000D07D1"/>
    <w:rsid w:val="000D0EF1"/>
    <w:rsid w:val="000D1FED"/>
    <w:rsid w:val="000D35C6"/>
    <w:rsid w:val="000D431B"/>
    <w:rsid w:val="000D6400"/>
    <w:rsid w:val="000D7D8C"/>
    <w:rsid w:val="000E3570"/>
    <w:rsid w:val="000E45C0"/>
    <w:rsid w:val="000E771E"/>
    <w:rsid w:val="000F2EF4"/>
    <w:rsid w:val="000F451A"/>
    <w:rsid w:val="000F4BDC"/>
    <w:rsid w:val="000F529B"/>
    <w:rsid w:val="000F6051"/>
    <w:rsid w:val="000F680B"/>
    <w:rsid w:val="00100047"/>
    <w:rsid w:val="0010274B"/>
    <w:rsid w:val="00103228"/>
    <w:rsid w:val="00103E69"/>
    <w:rsid w:val="0011025F"/>
    <w:rsid w:val="00110789"/>
    <w:rsid w:val="00110EAB"/>
    <w:rsid w:val="00112ED1"/>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19F2"/>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75D"/>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275"/>
    <w:rsid w:val="001D37F0"/>
    <w:rsid w:val="001D5F6F"/>
    <w:rsid w:val="001D6B80"/>
    <w:rsid w:val="001D6DAF"/>
    <w:rsid w:val="001E0A8C"/>
    <w:rsid w:val="001E0F14"/>
    <w:rsid w:val="001E2675"/>
    <w:rsid w:val="001E278B"/>
    <w:rsid w:val="001E27E7"/>
    <w:rsid w:val="001E4DC2"/>
    <w:rsid w:val="001E5C51"/>
    <w:rsid w:val="001E6EDA"/>
    <w:rsid w:val="001E7DCB"/>
    <w:rsid w:val="001F0C4B"/>
    <w:rsid w:val="001F10DE"/>
    <w:rsid w:val="001F2C8E"/>
    <w:rsid w:val="001F3AF7"/>
    <w:rsid w:val="001F4D94"/>
    <w:rsid w:val="001F60F7"/>
    <w:rsid w:val="001F6110"/>
    <w:rsid w:val="001F62AF"/>
    <w:rsid w:val="001F6810"/>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9E7"/>
    <w:rsid w:val="00255A4F"/>
    <w:rsid w:val="00255F3D"/>
    <w:rsid w:val="00256A84"/>
    <w:rsid w:val="00256E67"/>
    <w:rsid w:val="0025701D"/>
    <w:rsid w:val="00260884"/>
    <w:rsid w:val="002613D7"/>
    <w:rsid w:val="00261B3B"/>
    <w:rsid w:val="00262805"/>
    <w:rsid w:val="00263D84"/>
    <w:rsid w:val="00265D6C"/>
    <w:rsid w:val="0026750E"/>
    <w:rsid w:val="0027155F"/>
    <w:rsid w:val="00272610"/>
    <w:rsid w:val="002749F8"/>
    <w:rsid w:val="0027763F"/>
    <w:rsid w:val="00280231"/>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0A9"/>
    <w:rsid w:val="002F6BC8"/>
    <w:rsid w:val="002F7CC5"/>
    <w:rsid w:val="0030035B"/>
    <w:rsid w:val="00300C6C"/>
    <w:rsid w:val="00302020"/>
    <w:rsid w:val="003041D2"/>
    <w:rsid w:val="00306834"/>
    <w:rsid w:val="00306BA2"/>
    <w:rsid w:val="0031078F"/>
    <w:rsid w:val="00312008"/>
    <w:rsid w:val="00312139"/>
    <w:rsid w:val="003123B7"/>
    <w:rsid w:val="003132FB"/>
    <w:rsid w:val="003156BE"/>
    <w:rsid w:val="00316911"/>
    <w:rsid w:val="003171E2"/>
    <w:rsid w:val="003203EE"/>
    <w:rsid w:val="00320F24"/>
    <w:rsid w:val="00321245"/>
    <w:rsid w:val="00322003"/>
    <w:rsid w:val="0032713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67E25"/>
    <w:rsid w:val="00370CBC"/>
    <w:rsid w:val="00371B65"/>
    <w:rsid w:val="00371C85"/>
    <w:rsid w:val="00375B0A"/>
    <w:rsid w:val="0037620D"/>
    <w:rsid w:val="0038011E"/>
    <w:rsid w:val="0038102A"/>
    <w:rsid w:val="003834BD"/>
    <w:rsid w:val="00383B42"/>
    <w:rsid w:val="003852C1"/>
    <w:rsid w:val="00391D61"/>
    <w:rsid w:val="00393134"/>
    <w:rsid w:val="00394C3D"/>
    <w:rsid w:val="00395BAA"/>
    <w:rsid w:val="0039667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2808"/>
    <w:rsid w:val="003E2FEC"/>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272"/>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467"/>
    <w:rsid w:val="00472849"/>
    <w:rsid w:val="0047316B"/>
    <w:rsid w:val="00473C77"/>
    <w:rsid w:val="00473DB9"/>
    <w:rsid w:val="0047422F"/>
    <w:rsid w:val="00475931"/>
    <w:rsid w:val="00475946"/>
    <w:rsid w:val="004773C0"/>
    <w:rsid w:val="00480CAE"/>
    <w:rsid w:val="00482C7E"/>
    <w:rsid w:val="004841F0"/>
    <w:rsid w:val="00484219"/>
    <w:rsid w:val="00484610"/>
    <w:rsid w:val="00490CF7"/>
    <w:rsid w:val="00490EDF"/>
    <w:rsid w:val="00491596"/>
    <w:rsid w:val="00496D50"/>
    <w:rsid w:val="0049763C"/>
    <w:rsid w:val="00497C62"/>
    <w:rsid w:val="004A0DBC"/>
    <w:rsid w:val="004A3521"/>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4E97"/>
    <w:rsid w:val="004C549D"/>
    <w:rsid w:val="004C61E9"/>
    <w:rsid w:val="004C7E4E"/>
    <w:rsid w:val="004D0790"/>
    <w:rsid w:val="004D1DB1"/>
    <w:rsid w:val="004D45C7"/>
    <w:rsid w:val="004D4ED8"/>
    <w:rsid w:val="004D79A3"/>
    <w:rsid w:val="004E0912"/>
    <w:rsid w:val="004E161C"/>
    <w:rsid w:val="004E1697"/>
    <w:rsid w:val="004E2A66"/>
    <w:rsid w:val="004E4EE0"/>
    <w:rsid w:val="004E51A5"/>
    <w:rsid w:val="004F412A"/>
    <w:rsid w:val="004F4C41"/>
    <w:rsid w:val="004F50C0"/>
    <w:rsid w:val="004F522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E4E"/>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498"/>
    <w:rsid w:val="00536562"/>
    <w:rsid w:val="00537578"/>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0AEC"/>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0E0"/>
    <w:rsid w:val="005B71B7"/>
    <w:rsid w:val="005C1D46"/>
    <w:rsid w:val="005C277B"/>
    <w:rsid w:val="005C2CD4"/>
    <w:rsid w:val="005C3063"/>
    <w:rsid w:val="005C3540"/>
    <w:rsid w:val="005C3E4D"/>
    <w:rsid w:val="005C5180"/>
    <w:rsid w:val="005C6C0D"/>
    <w:rsid w:val="005C7656"/>
    <w:rsid w:val="005C7B15"/>
    <w:rsid w:val="005D05A4"/>
    <w:rsid w:val="005D1CAE"/>
    <w:rsid w:val="005D242F"/>
    <w:rsid w:val="005D4A16"/>
    <w:rsid w:val="005D5380"/>
    <w:rsid w:val="005D587C"/>
    <w:rsid w:val="005D5AB4"/>
    <w:rsid w:val="005D624B"/>
    <w:rsid w:val="005E0812"/>
    <w:rsid w:val="005E0980"/>
    <w:rsid w:val="005E1500"/>
    <w:rsid w:val="005E2376"/>
    <w:rsid w:val="005E62F4"/>
    <w:rsid w:val="005E79F7"/>
    <w:rsid w:val="005F0AE3"/>
    <w:rsid w:val="005F0C40"/>
    <w:rsid w:val="005F12CA"/>
    <w:rsid w:val="005F16D2"/>
    <w:rsid w:val="005F18BD"/>
    <w:rsid w:val="005F5C4A"/>
    <w:rsid w:val="005F7267"/>
    <w:rsid w:val="00601972"/>
    <w:rsid w:val="00604D9C"/>
    <w:rsid w:val="00604DA3"/>
    <w:rsid w:val="006113A9"/>
    <w:rsid w:val="006123F0"/>
    <w:rsid w:val="0061248F"/>
    <w:rsid w:val="00612E9F"/>
    <w:rsid w:val="00615634"/>
    <w:rsid w:val="006208D6"/>
    <w:rsid w:val="00620B88"/>
    <w:rsid w:val="00621088"/>
    <w:rsid w:val="00623CB7"/>
    <w:rsid w:val="00625471"/>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C50"/>
    <w:rsid w:val="00674343"/>
    <w:rsid w:val="00674639"/>
    <w:rsid w:val="006767D7"/>
    <w:rsid w:val="00677AC9"/>
    <w:rsid w:val="006803B9"/>
    <w:rsid w:val="00681310"/>
    <w:rsid w:val="00682DA3"/>
    <w:rsid w:val="00683B17"/>
    <w:rsid w:val="0069283F"/>
    <w:rsid w:val="00692B88"/>
    <w:rsid w:val="00692D09"/>
    <w:rsid w:val="00692DA8"/>
    <w:rsid w:val="006940F6"/>
    <w:rsid w:val="00695C4D"/>
    <w:rsid w:val="0069613D"/>
    <w:rsid w:val="006978CD"/>
    <w:rsid w:val="006A0C55"/>
    <w:rsid w:val="006A28C0"/>
    <w:rsid w:val="006A3145"/>
    <w:rsid w:val="006A5930"/>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A9"/>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383"/>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1CB8"/>
    <w:rsid w:val="00792238"/>
    <w:rsid w:val="007926CB"/>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06BF"/>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0E72"/>
    <w:rsid w:val="0082106F"/>
    <w:rsid w:val="0082147D"/>
    <w:rsid w:val="00821D08"/>
    <w:rsid w:val="00822D04"/>
    <w:rsid w:val="00822EFB"/>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DE"/>
    <w:rsid w:val="00855B27"/>
    <w:rsid w:val="008561B4"/>
    <w:rsid w:val="008579CE"/>
    <w:rsid w:val="0086119A"/>
    <w:rsid w:val="00861E30"/>
    <w:rsid w:val="00864049"/>
    <w:rsid w:val="00864751"/>
    <w:rsid w:val="00865F30"/>
    <w:rsid w:val="0087172D"/>
    <w:rsid w:val="008718BA"/>
    <w:rsid w:val="00871C57"/>
    <w:rsid w:val="00871FC3"/>
    <w:rsid w:val="008739C9"/>
    <w:rsid w:val="00873CAF"/>
    <w:rsid w:val="00873EA7"/>
    <w:rsid w:val="008773C5"/>
    <w:rsid w:val="0088211C"/>
    <w:rsid w:val="00882549"/>
    <w:rsid w:val="00883D42"/>
    <w:rsid w:val="00884996"/>
    <w:rsid w:val="00885B7D"/>
    <w:rsid w:val="00887231"/>
    <w:rsid w:val="00887686"/>
    <w:rsid w:val="008914EF"/>
    <w:rsid w:val="00891CD0"/>
    <w:rsid w:val="008921D5"/>
    <w:rsid w:val="0089220B"/>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E7D87"/>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760"/>
    <w:rsid w:val="00920AE8"/>
    <w:rsid w:val="00921FE3"/>
    <w:rsid w:val="009234E3"/>
    <w:rsid w:val="0092470E"/>
    <w:rsid w:val="00927BD9"/>
    <w:rsid w:val="00930312"/>
    <w:rsid w:val="00930B64"/>
    <w:rsid w:val="0093254A"/>
    <w:rsid w:val="00932823"/>
    <w:rsid w:val="00934036"/>
    <w:rsid w:val="009358A0"/>
    <w:rsid w:val="00936828"/>
    <w:rsid w:val="0093732C"/>
    <w:rsid w:val="00937D13"/>
    <w:rsid w:val="00940A07"/>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2F95"/>
    <w:rsid w:val="009E34EB"/>
    <w:rsid w:val="009E51DE"/>
    <w:rsid w:val="009E5473"/>
    <w:rsid w:val="009E55A0"/>
    <w:rsid w:val="009E5AB6"/>
    <w:rsid w:val="009E5D82"/>
    <w:rsid w:val="009E6F1F"/>
    <w:rsid w:val="009E7BED"/>
    <w:rsid w:val="009F1166"/>
    <w:rsid w:val="009F1EB5"/>
    <w:rsid w:val="009F53B4"/>
    <w:rsid w:val="009F7CB2"/>
    <w:rsid w:val="00A004DD"/>
    <w:rsid w:val="00A049A0"/>
    <w:rsid w:val="00A1027B"/>
    <w:rsid w:val="00A10512"/>
    <w:rsid w:val="00A10CE1"/>
    <w:rsid w:val="00A13169"/>
    <w:rsid w:val="00A1386B"/>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45F"/>
    <w:rsid w:val="00A57A2A"/>
    <w:rsid w:val="00A60193"/>
    <w:rsid w:val="00A62065"/>
    <w:rsid w:val="00A638A2"/>
    <w:rsid w:val="00A70034"/>
    <w:rsid w:val="00A74116"/>
    <w:rsid w:val="00A74C0A"/>
    <w:rsid w:val="00A765FC"/>
    <w:rsid w:val="00A774B8"/>
    <w:rsid w:val="00A7757F"/>
    <w:rsid w:val="00A77631"/>
    <w:rsid w:val="00A7763E"/>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6E5F"/>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6A8"/>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62D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ACB"/>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131"/>
    <w:rsid w:val="00C33E5C"/>
    <w:rsid w:val="00C3459B"/>
    <w:rsid w:val="00C35807"/>
    <w:rsid w:val="00C36C13"/>
    <w:rsid w:val="00C372C7"/>
    <w:rsid w:val="00C37BD5"/>
    <w:rsid w:val="00C42AC0"/>
    <w:rsid w:val="00C43705"/>
    <w:rsid w:val="00C43B2F"/>
    <w:rsid w:val="00C448D9"/>
    <w:rsid w:val="00C44ECA"/>
    <w:rsid w:val="00C451A2"/>
    <w:rsid w:val="00C45CCE"/>
    <w:rsid w:val="00C47CCD"/>
    <w:rsid w:val="00C51513"/>
    <w:rsid w:val="00C534AE"/>
    <w:rsid w:val="00C561D5"/>
    <w:rsid w:val="00C56D21"/>
    <w:rsid w:val="00C611FC"/>
    <w:rsid w:val="00C61E9A"/>
    <w:rsid w:val="00C62ECB"/>
    <w:rsid w:val="00C63ADD"/>
    <w:rsid w:val="00C6496F"/>
    <w:rsid w:val="00C64A9E"/>
    <w:rsid w:val="00C656ED"/>
    <w:rsid w:val="00C668B4"/>
    <w:rsid w:val="00C7076D"/>
    <w:rsid w:val="00C712F0"/>
    <w:rsid w:val="00C72561"/>
    <w:rsid w:val="00C72C05"/>
    <w:rsid w:val="00C7362D"/>
    <w:rsid w:val="00C73ABB"/>
    <w:rsid w:val="00C7576D"/>
    <w:rsid w:val="00C83FDE"/>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EF0"/>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97B"/>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76E7"/>
    <w:rsid w:val="00D20825"/>
    <w:rsid w:val="00D20839"/>
    <w:rsid w:val="00D211D5"/>
    <w:rsid w:val="00D22DD8"/>
    <w:rsid w:val="00D24F19"/>
    <w:rsid w:val="00D266B0"/>
    <w:rsid w:val="00D30748"/>
    <w:rsid w:val="00D3166A"/>
    <w:rsid w:val="00D3212E"/>
    <w:rsid w:val="00D3251C"/>
    <w:rsid w:val="00D3310F"/>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2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25F4"/>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5997"/>
    <w:rsid w:val="00DE694E"/>
    <w:rsid w:val="00DF0755"/>
    <w:rsid w:val="00DF202A"/>
    <w:rsid w:val="00DF2331"/>
    <w:rsid w:val="00DF4349"/>
    <w:rsid w:val="00DF4EAC"/>
    <w:rsid w:val="00DF5631"/>
    <w:rsid w:val="00DF58BE"/>
    <w:rsid w:val="00DF5A84"/>
    <w:rsid w:val="00DF5C0D"/>
    <w:rsid w:val="00DF6639"/>
    <w:rsid w:val="00DF7498"/>
    <w:rsid w:val="00DF7522"/>
    <w:rsid w:val="00E00430"/>
    <w:rsid w:val="00E01FD6"/>
    <w:rsid w:val="00E02C03"/>
    <w:rsid w:val="00E02DA7"/>
    <w:rsid w:val="00E0456D"/>
    <w:rsid w:val="00E12CE4"/>
    <w:rsid w:val="00E12DCB"/>
    <w:rsid w:val="00E14A21"/>
    <w:rsid w:val="00E210CD"/>
    <w:rsid w:val="00E216E2"/>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97F33"/>
    <w:rsid w:val="00EA00A7"/>
    <w:rsid w:val="00EA0CD0"/>
    <w:rsid w:val="00EA1C8E"/>
    <w:rsid w:val="00EA5D6C"/>
    <w:rsid w:val="00EA63A7"/>
    <w:rsid w:val="00EA6DCE"/>
    <w:rsid w:val="00EA76FC"/>
    <w:rsid w:val="00EB27C5"/>
    <w:rsid w:val="00EB49A8"/>
    <w:rsid w:val="00EB5C25"/>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069"/>
    <w:rsid w:val="00EF0CC3"/>
    <w:rsid w:val="00EF29C0"/>
    <w:rsid w:val="00EF33C1"/>
    <w:rsid w:val="00EF357E"/>
    <w:rsid w:val="00EF3A76"/>
    <w:rsid w:val="00EF442C"/>
    <w:rsid w:val="00EF46F1"/>
    <w:rsid w:val="00EF6FFB"/>
    <w:rsid w:val="00F0011A"/>
    <w:rsid w:val="00F00425"/>
    <w:rsid w:val="00F04AA9"/>
    <w:rsid w:val="00F04BE9"/>
    <w:rsid w:val="00F05CA3"/>
    <w:rsid w:val="00F1038F"/>
    <w:rsid w:val="00F11CCD"/>
    <w:rsid w:val="00F135E0"/>
    <w:rsid w:val="00F13A14"/>
    <w:rsid w:val="00F15443"/>
    <w:rsid w:val="00F15937"/>
    <w:rsid w:val="00F15B68"/>
    <w:rsid w:val="00F16A78"/>
    <w:rsid w:val="00F170DD"/>
    <w:rsid w:val="00F17918"/>
    <w:rsid w:val="00F214BC"/>
    <w:rsid w:val="00F23D17"/>
    <w:rsid w:val="00F254AC"/>
    <w:rsid w:val="00F2696A"/>
    <w:rsid w:val="00F3058F"/>
    <w:rsid w:val="00F30A13"/>
    <w:rsid w:val="00F3206D"/>
    <w:rsid w:val="00F3365D"/>
    <w:rsid w:val="00F34074"/>
    <w:rsid w:val="00F35B89"/>
    <w:rsid w:val="00F36BC3"/>
    <w:rsid w:val="00F374F7"/>
    <w:rsid w:val="00F40A18"/>
    <w:rsid w:val="00F42F23"/>
    <w:rsid w:val="00F43119"/>
    <w:rsid w:val="00F43E3C"/>
    <w:rsid w:val="00F452A2"/>
    <w:rsid w:val="00F4628B"/>
    <w:rsid w:val="00F500E8"/>
    <w:rsid w:val="00F50A75"/>
    <w:rsid w:val="00F53B5D"/>
    <w:rsid w:val="00F54237"/>
    <w:rsid w:val="00F54551"/>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55F"/>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25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142"/>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843"/>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43B983A"/>
  <w15:docId w15:val="{47602AE5-D917-4D91-A015-E749BC843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9E2F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7840">
      <w:bodyDiv w:val="1"/>
      <w:marLeft w:val="0"/>
      <w:marRight w:val="0"/>
      <w:marTop w:val="0"/>
      <w:marBottom w:val="0"/>
      <w:divBdr>
        <w:top w:val="none" w:sz="0" w:space="0" w:color="auto"/>
        <w:left w:val="none" w:sz="0" w:space="0" w:color="auto"/>
        <w:bottom w:val="none" w:sz="0" w:space="0" w:color="auto"/>
        <w:right w:val="none" w:sz="0" w:space="0" w:color="auto"/>
      </w:divBdr>
    </w:div>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75887">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pl"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5</Pages>
  <Words>749</Words>
  <Characters>5145</Characters>
  <Application>Microsoft Office Word</Application>
  <DocSecurity>0</DocSecurity>
  <Lines>42</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komunikatu prasowego</dc:title>
  <dc:subject/>
  <dc:creator>Berelsmann Nadine</dc:creator>
  <cp:keywords/>
  <dc:description/>
  <cp:lastModifiedBy>Berelsmann Nadine</cp:lastModifiedBy>
  <cp:revision>55</cp:revision>
  <cp:lastPrinted>2010-02-24T09:10:00Z</cp:lastPrinted>
  <dcterms:created xsi:type="dcterms:W3CDTF">2025-01-14T10:26:00Z</dcterms:created>
  <dcterms:modified xsi:type="dcterms:W3CDTF">2025-04-02T07:43:00Z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